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78684" w14:textId="19D0D740" w:rsidR="005E2414" w:rsidRDefault="00436734" w:rsidP="001743F4">
      <w:pPr>
        <w:pStyle w:val="Heading1"/>
        <w:spacing w:before="0" w:after="240" w:line="240" w:lineRule="auto"/>
      </w:pPr>
      <w:r>
        <w:t xml:space="preserve"> </w:t>
      </w:r>
      <w:r w:rsidR="002A6D75">
        <w:rPr>
          <w:noProof/>
        </w:rPr>
        <w:drawing>
          <wp:inline distT="0" distB="0" distL="0" distR="0" wp14:anchorId="2A995FEA" wp14:editId="590166CD">
            <wp:extent cx="1438275" cy="3082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Link Revised with black 20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1865" cy="334686"/>
                    </a:xfrm>
                    <a:prstGeom prst="rect">
                      <a:avLst/>
                    </a:prstGeom>
                  </pic:spPr>
                </pic:pic>
              </a:graphicData>
            </a:graphic>
          </wp:inline>
        </w:drawing>
      </w:r>
    </w:p>
    <w:p w14:paraId="3F0AC297" w14:textId="43B49DD3" w:rsidR="00AC6603" w:rsidRDefault="00AC6603" w:rsidP="001743F4">
      <w:pPr>
        <w:spacing w:after="0" w:line="240" w:lineRule="auto"/>
      </w:pPr>
      <w:r>
        <w:t>Contact:</w:t>
      </w:r>
    </w:p>
    <w:p w14:paraId="1AD7DE72" w14:textId="77777777" w:rsidR="00AC6603" w:rsidRDefault="00AC6603" w:rsidP="001743F4">
      <w:pPr>
        <w:spacing w:after="0" w:line="240" w:lineRule="auto"/>
      </w:pPr>
      <w:proofErr w:type="spellStart"/>
      <w:r>
        <w:t>RedLink</w:t>
      </w:r>
      <w:proofErr w:type="spellEnd"/>
      <w:r>
        <w:t>: Nicola Poser</w:t>
      </w:r>
    </w:p>
    <w:p w14:paraId="667D68BE" w14:textId="77777777" w:rsidR="00AC6603" w:rsidRDefault="006232C3" w:rsidP="001743F4">
      <w:pPr>
        <w:spacing w:after="0" w:line="240" w:lineRule="auto"/>
      </w:pPr>
      <w:hyperlink r:id="rId7" w:history="1">
        <w:r w:rsidR="00AC6603" w:rsidRPr="00090DE7">
          <w:rPr>
            <w:rStyle w:val="Hyperlink"/>
          </w:rPr>
          <w:t>nposer@redlink.com</w:t>
        </w:r>
      </w:hyperlink>
      <w:r w:rsidR="00AC6603">
        <w:t xml:space="preserve"> </w:t>
      </w:r>
    </w:p>
    <w:p w14:paraId="74283D1A" w14:textId="77777777" w:rsidR="00AC6603" w:rsidRDefault="00AC6603" w:rsidP="001743F4">
      <w:pPr>
        <w:spacing w:after="0" w:line="240" w:lineRule="auto"/>
      </w:pPr>
      <w:r>
        <w:t>+1 508 366 5653</w:t>
      </w:r>
    </w:p>
    <w:p w14:paraId="1FB78DD0" w14:textId="1A660846" w:rsidR="001743F4" w:rsidRDefault="005F5405" w:rsidP="00D466DB">
      <w:pPr>
        <w:spacing w:after="240" w:line="240" w:lineRule="auto"/>
      </w:pPr>
      <w:r>
        <w:t xml:space="preserve"> </w:t>
      </w:r>
    </w:p>
    <w:p w14:paraId="40BFA243" w14:textId="48E42686" w:rsidR="00B84193" w:rsidRPr="00D466DB" w:rsidRDefault="00475D3B" w:rsidP="00D466DB">
      <w:pPr>
        <w:pStyle w:val="Heading1"/>
        <w:spacing w:before="0" w:after="240" w:line="240" w:lineRule="auto"/>
        <w:rPr>
          <w:rStyle w:val="SubtleEmphasis"/>
          <w:i w:val="0"/>
          <w:iCs w:val="0"/>
          <w:color w:val="2E74B5" w:themeColor="accent1" w:themeShade="BF"/>
        </w:rPr>
      </w:pPr>
      <w:r>
        <w:t>CLOCKSS Archive</w:t>
      </w:r>
      <w:r w:rsidR="00EC5932">
        <w:t xml:space="preserve"> </w:t>
      </w:r>
      <w:r w:rsidR="00D95FD6">
        <w:t xml:space="preserve">and </w:t>
      </w:r>
      <w:proofErr w:type="spellStart"/>
      <w:r w:rsidR="00D95FD6">
        <w:t>RedLink</w:t>
      </w:r>
      <w:proofErr w:type="spellEnd"/>
      <w:r w:rsidR="00D95FD6">
        <w:rPr>
          <w:rFonts w:cstheme="majorHAnsi"/>
        </w:rPr>
        <w:t>®</w:t>
      </w:r>
      <w:r w:rsidR="00D95FD6">
        <w:t xml:space="preserve"> Announce</w:t>
      </w:r>
      <w:r w:rsidR="00F12F14">
        <w:t xml:space="preserve"> </w:t>
      </w:r>
      <w:r w:rsidR="00D95FD6">
        <w:t xml:space="preserve">the Preservation of </w:t>
      </w:r>
      <w:proofErr w:type="spellStart"/>
      <w:r w:rsidR="00F12F14">
        <w:t>Remarq</w:t>
      </w:r>
      <w:proofErr w:type="spellEnd"/>
      <w:r w:rsidR="00B84193">
        <w:rPr>
          <w:rFonts w:cstheme="majorHAnsi"/>
        </w:rPr>
        <w:t>®</w:t>
      </w:r>
      <w:r w:rsidR="00F12F14">
        <w:t xml:space="preserve"> </w:t>
      </w:r>
      <w:r w:rsidR="00871D0F">
        <w:t>Curated User Comments</w:t>
      </w:r>
    </w:p>
    <w:p w14:paraId="66F86861" w14:textId="73A6D0F9" w:rsidR="00B84193" w:rsidRPr="00B84193" w:rsidRDefault="00025A8A" w:rsidP="00D466DB">
      <w:pPr>
        <w:spacing w:after="240" w:line="240" w:lineRule="auto"/>
        <w:rPr>
          <w:rStyle w:val="SubtleEmphasis"/>
        </w:rPr>
      </w:pPr>
      <w:proofErr w:type="spellStart"/>
      <w:r>
        <w:rPr>
          <w:rStyle w:val="SubtleEmphasis"/>
        </w:rPr>
        <w:t>Remarq</w:t>
      </w:r>
      <w:proofErr w:type="spellEnd"/>
      <w:r>
        <w:rPr>
          <w:rStyle w:val="SubtleEmphasis"/>
        </w:rPr>
        <w:t>, the editorial engagement and researcher collab</w:t>
      </w:r>
      <w:r w:rsidR="002B2E71">
        <w:rPr>
          <w:rStyle w:val="SubtleEmphasis"/>
        </w:rPr>
        <w:t>o</w:t>
      </w:r>
      <w:r w:rsidR="006E7E72">
        <w:rPr>
          <w:rStyle w:val="SubtleEmphasis"/>
        </w:rPr>
        <w:t>rati</w:t>
      </w:r>
      <w:r w:rsidR="00850129">
        <w:rPr>
          <w:rStyle w:val="SubtleEmphasis"/>
        </w:rPr>
        <w:t xml:space="preserve">on </w:t>
      </w:r>
      <w:bookmarkStart w:id="0" w:name="_GoBack"/>
      <w:bookmarkEnd w:id="0"/>
      <w:r w:rsidR="00850129">
        <w:rPr>
          <w:rStyle w:val="SubtleEmphasis"/>
        </w:rPr>
        <w:t xml:space="preserve">platform from </w:t>
      </w:r>
      <w:proofErr w:type="spellStart"/>
      <w:r w:rsidR="00850129">
        <w:rPr>
          <w:rStyle w:val="SubtleEmphasis"/>
        </w:rPr>
        <w:t>RedLink</w:t>
      </w:r>
      <w:proofErr w:type="spellEnd"/>
      <w:r w:rsidR="00850129">
        <w:rPr>
          <w:rStyle w:val="SubtleEmphasis"/>
          <w:rFonts w:ascii="Calibri Light" w:hAnsi="Calibri Light" w:cs="Calibri Light"/>
        </w:rPr>
        <w:t>®</w:t>
      </w:r>
      <w:r w:rsidR="00850129">
        <w:rPr>
          <w:rStyle w:val="SubtleEmphasis"/>
        </w:rPr>
        <w:t xml:space="preserve">, </w:t>
      </w:r>
      <w:r w:rsidR="00D95FD6">
        <w:rPr>
          <w:rStyle w:val="SubtleEmphasis"/>
        </w:rPr>
        <w:t>will give publishers the ability to preserve user comments in CLOCKSS</w:t>
      </w:r>
      <w:r w:rsidR="009C7B3C">
        <w:rPr>
          <w:rStyle w:val="SubtleEmphasis"/>
        </w:rPr>
        <w:t>.</w:t>
      </w:r>
    </w:p>
    <w:p w14:paraId="2FE6AED1" w14:textId="77777777" w:rsidR="00817E69" w:rsidRDefault="00AA2878" w:rsidP="00D466DB">
      <w:pPr>
        <w:spacing w:after="240" w:line="240" w:lineRule="auto"/>
      </w:pPr>
      <w:r>
        <w:rPr>
          <w:b/>
        </w:rPr>
        <w:t xml:space="preserve">March </w:t>
      </w:r>
      <w:r w:rsidR="00B84193">
        <w:rPr>
          <w:b/>
        </w:rPr>
        <w:t>20</w:t>
      </w:r>
      <w:r w:rsidR="00026856">
        <w:rPr>
          <w:b/>
        </w:rPr>
        <w:t>, 2019</w:t>
      </w:r>
      <w:r w:rsidR="00A5675C" w:rsidRPr="001A21C4">
        <w:rPr>
          <w:b/>
        </w:rPr>
        <w:t xml:space="preserve">, Westborough MA </w:t>
      </w:r>
      <w:r w:rsidR="00A621D1" w:rsidRPr="001A21C4">
        <w:rPr>
          <w:b/>
        </w:rPr>
        <w:t>–</w:t>
      </w:r>
      <w:r w:rsidR="00A5675C">
        <w:t xml:space="preserve"> </w:t>
      </w:r>
      <w:hyperlink r:id="rId8" w:history="1">
        <w:proofErr w:type="spellStart"/>
        <w:r w:rsidR="00C8330B" w:rsidRPr="00BB7E0E">
          <w:rPr>
            <w:rStyle w:val="Hyperlink"/>
          </w:rPr>
          <w:t>RedLink</w:t>
        </w:r>
        <w:proofErr w:type="spellEnd"/>
      </w:hyperlink>
      <w:r w:rsidR="00C8330B">
        <w:t xml:space="preserve"> </w:t>
      </w:r>
      <w:r w:rsidR="00B35B9C">
        <w:t xml:space="preserve">and </w:t>
      </w:r>
      <w:hyperlink r:id="rId9" w:history="1">
        <w:r w:rsidR="006D7E23" w:rsidRPr="00622748">
          <w:rPr>
            <w:rStyle w:val="Hyperlink"/>
          </w:rPr>
          <w:t>CLOCKS</w:t>
        </w:r>
        <w:r w:rsidR="00022FD9" w:rsidRPr="00622748">
          <w:rPr>
            <w:rStyle w:val="Hyperlink"/>
          </w:rPr>
          <w:t>S</w:t>
        </w:r>
      </w:hyperlink>
      <w:r w:rsidR="006D7E23">
        <w:t xml:space="preserve"> </w:t>
      </w:r>
      <w:r w:rsidR="00B35B9C">
        <w:t>are pleased to announce the ability for publishers to preserve</w:t>
      </w:r>
      <w:r w:rsidR="00653F6F">
        <w:t xml:space="preserve"> </w:t>
      </w:r>
      <w:r w:rsidR="00871D0F">
        <w:t>curated user</w:t>
      </w:r>
      <w:r w:rsidR="000C0842">
        <w:t xml:space="preserve"> comments</w:t>
      </w:r>
      <w:r w:rsidR="00B35B9C">
        <w:t xml:space="preserve"> submitted and managed via </w:t>
      </w:r>
      <w:hyperlink r:id="rId10" w:history="1">
        <w:proofErr w:type="spellStart"/>
        <w:r w:rsidR="00B35B9C" w:rsidRPr="00B35B9C">
          <w:rPr>
            <w:rStyle w:val="Hyperlink"/>
          </w:rPr>
          <w:t>Remarq</w:t>
        </w:r>
        <w:proofErr w:type="spellEnd"/>
      </w:hyperlink>
      <w:r w:rsidR="00871D0F">
        <w:t xml:space="preserve">. </w:t>
      </w:r>
    </w:p>
    <w:p w14:paraId="0FC8387C" w14:textId="72A7DEE3" w:rsidR="005F5405" w:rsidRPr="00B43837" w:rsidRDefault="004C35F5" w:rsidP="00D466DB">
      <w:pPr>
        <w:spacing w:after="240" w:line="240" w:lineRule="auto"/>
        <w:rPr>
          <w:rStyle w:val="Hyperlink"/>
          <w:rFonts w:cstheme="minorHAnsi"/>
          <w:i/>
        </w:rPr>
      </w:pPr>
      <w:proofErr w:type="spellStart"/>
      <w:r w:rsidRPr="00B35B9C">
        <w:rPr>
          <w:rFonts w:cstheme="minorHAnsi"/>
        </w:rPr>
        <w:t>Remar</w:t>
      </w:r>
      <w:r w:rsidR="00817E69">
        <w:rPr>
          <w:rFonts w:cstheme="minorHAnsi"/>
        </w:rPr>
        <w:t>q</w:t>
      </w:r>
      <w:proofErr w:type="spellEnd"/>
      <w:r w:rsidR="00817E69">
        <w:rPr>
          <w:rFonts w:cstheme="minorHAnsi"/>
        </w:rPr>
        <w:t xml:space="preserve"> is </w:t>
      </w:r>
      <w:proofErr w:type="spellStart"/>
      <w:r w:rsidR="00871D0F">
        <w:rPr>
          <w:rFonts w:cstheme="minorHAnsi"/>
        </w:rPr>
        <w:t>RedLink’s</w:t>
      </w:r>
      <w:proofErr w:type="spellEnd"/>
      <w:r w:rsidR="00871D0F" w:rsidRPr="00EC5521">
        <w:rPr>
          <w:rFonts w:cstheme="minorHAnsi"/>
        </w:rPr>
        <w:t xml:space="preserve"> </w:t>
      </w:r>
      <w:r w:rsidR="00313EA8" w:rsidRPr="00EC5521">
        <w:rPr>
          <w:rFonts w:cstheme="minorHAnsi"/>
        </w:rPr>
        <w:t xml:space="preserve">tool for the </w:t>
      </w:r>
      <w:r w:rsidR="007159E4">
        <w:rPr>
          <w:rFonts w:cstheme="minorHAnsi"/>
        </w:rPr>
        <w:t>research and education</w:t>
      </w:r>
      <w:r w:rsidR="007159E4" w:rsidRPr="00EC5521">
        <w:rPr>
          <w:rFonts w:cstheme="minorHAnsi"/>
        </w:rPr>
        <w:t xml:space="preserve"> communit</w:t>
      </w:r>
      <w:r w:rsidR="007159E4">
        <w:rPr>
          <w:rFonts w:cstheme="minorHAnsi"/>
        </w:rPr>
        <w:t>ies</w:t>
      </w:r>
      <w:r w:rsidR="007159E4" w:rsidRPr="00EC5521">
        <w:rPr>
          <w:rFonts w:cstheme="minorHAnsi"/>
        </w:rPr>
        <w:t xml:space="preserve"> </w:t>
      </w:r>
      <w:r w:rsidR="005139FC" w:rsidRPr="00EC5521">
        <w:rPr>
          <w:rFonts w:cstheme="minorHAnsi"/>
        </w:rPr>
        <w:t xml:space="preserve">offering </w:t>
      </w:r>
      <w:r w:rsidR="007159E4">
        <w:rPr>
          <w:rFonts w:cstheme="minorHAnsi"/>
        </w:rPr>
        <w:t>collaboration</w:t>
      </w:r>
      <w:r w:rsidR="005139FC" w:rsidRPr="00EC5521">
        <w:rPr>
          <w:rFonts w:cstheme="minorHAnsi"/>
        </w:rPr>
        <w:t xml:space="preserve">, </w:t>
      </w:r>
      <w:r w:rsidR="00982B54">
        <w:rPr>
          <w:rFonts w:cstheme="minorHAnsi"/>
        </w:rPr>
        <w:t xml:space="preserve">annotation, </w:t>
      </w:r>
      <w:r w:rsidR="005139FC" w:rsidRPr="00EC5521">
        <w:rPr>
          <w:rFonts w:cstheme="minorHAnsi"/>
        </w:rPr>
        <w:t>commenting</w:t>
      </w:r>
      <w:r w:rsidRPr="00EC5521">
        <w:rPr>
          <w:rFonts w:cstheme="minorHAnsi"/>
        </w:rPr>
        <w:t xml:space="preserve">, article sharing, and </w:t>
      </w:r>
      <w:r w:rsidR="007159E4">
        <w:rPr>
          <w:rFonts w:cstheme="minorHAnsi"/>
        </w:rPr>
        <w:t>editorial tools</w:t>
      </w:r>
      <w:r w:rsidRPr="00EC5521">
        <w:rPr>
          <w:rFonts w:cstheme="minorHAnsi"/>
        </w:rPr>
        <w:t xml:space="preserve">, all on the publisher’s site and </w:t>
      </w:r>
      <w:r w:rsidR="003F13C5" w:rsidRPr="00EC5521">
        <w:rPr>
          <w:rFonts w:cstheme="minorHAnsi"/>
        </w:rPr>
        <w:t xml:space="preserve">utilizing </w:t>
      </w:r>
      <w:r w:rsidRPr="00EC5521">
        <w:rPr>
          <w:rFonts w:cstheme="minorHAnsi"/>
        </w:rPr>
        <w:t xml:space="preserve">the version of record. </w:t>
      </w:r>
      <w:proofErr w:type="spellStart"/>
      <w:r w:rsidR="00BC6143">
        <w:rPr>
          <w:rFonts w:cstheme="minorHAnsi"/>
        </w:rPr>
        <w:t>Remarq</w:t>
      </w:r>
      <w:proofErr w:type="spellEnd"/>
      <w:r w:rsidR="00BC6143">
        <w:rPr>
          <w:rFonts w:cstheme="minorHAnsi"/>
        </w:rPr>
        <w:t xml:space="preserve"> </w:t>
      </w:r>
      <w:r w:rsidR="008B1FB1">
        <w:rPr>
          <w:rFonts w:cstheme="minorHAnsi"/>
        </w:rPr>
        <w:t xml:space="preserve">launched in 2017 and has seen rapid adoption by journal publishers and </w:t>
      </w:r>
      <w:r w:rsidR="0031144F">
        <w:rPr>
          <w:rFonts w:cstheme="minorHAnsi"/>
        </w:rPr>
        <w:t>end-users.</w:t>
      </w:r>
    </w:p>
    <w:p w14:paraId="64B0FB0B" w14:textId="1DFA6E5A" w:rsidR="00DD6912" w:rsidRPr="005F5405" w:rsidRDefault="001317FB" w:rsidP="00D466DB">
      <w:pPr>
        <w:spacing w:after="240" w:line="240" w:lineRule="auto"/>
        <w:rPr>
          <w:rFonts w:cstheme="minorHAnsi"/>
        </w:rPr>
      </w:pPr>
      <w:r>
        <w:rPr>
          <w:rFonts w:cstheme="minorHAnsi"/>
        </w:rPr>
        <w:t xml:space="preserve">Through this </w:t>
      </w:r>
      <w:r w:rsidR="00D466DB">
        <w:rPr>
          <w:rFonts w:cstheme="minorHAnsi"/>
        </w:rPr>
        <w:t xml:space="preserve">arrangement with </w:t>
      </w:r>
      <w:proofErr w:type="spellStart"/>
      <w:r w:rsidR="00D466DB">
        <w:rPr>
          <w:rFonts w:cstheme="minorHAnsi"/>
        </w:rPr>
        <w:t>R</w:t>
      </w:r>
      <w:r w:rsidR="00313EA8" w:rsidRPr="00EC5521">
        <w:rPr>
          <w:rFonts w:cstheme="minorHAnsi"/>
        </w:rPr>
        <w:t>emarq</w:t>
      </w:r>
      <w:proofErr w:type="spellEnd"/>
      <w:r>
        <w:rPr>
          <w:rFonts w:cstheme="minorHAnsi"/>
        </w:rPr>
        <w:t xml:space="preserve">, CLOCKSS expands the </w:t>
      </w:r>
      <w:r w:rsidR="005B057E">
        <w:rPr>
          <w:rFonts w:cstheme="minorHAnsi"/>
        </w:rPr>
        <w:t xml:space="preserve">web-based scholarly content it preserves, </w:t>
      </w:r>
      <w:r w:rsidR="00871D0F">
        <w:rPr>
          <w:rFonts w:cstheme="minorHAnsi"/>
        </w:rPr>
        <w:t>which will now include</w:t>
      </w:r>
      <w:r w:rsidR="005B057E">
        <w:rPr>
          <w:rFonts w:cstheme="minorHAnsi"/>
        </w:rPr>
        <w:t xml:space="preserve"> user </w:t>
      </w:r>
      <w:r w:rsidR="00871D0F">
        <w:rPr>
          <w:rFonts w:cstheme="minorHAnsi"/>
        </w:rPr>
        <w:t>comments created and curated using</w:t>
      </w:r>
      <w:r w:rsidR="00BD4AFC">
        <w:rPr>
          <w:rFonts w:cstheme="minorHAnsi"/>
        </w:rPr>
        <w:t xml:space="preserve"> </w:t>
      </w:r>
      <w:proofErr w:type="spellStart"/>
      <w:r w:rsidR="00BD4AFC">
        <w:rPr>
          <w:rFonts w:cstheme="minorHAnsi"/>
        </w:rPr>
        <w:t>Remarq</w:t>
      </w:r>
      <w:proofErr w:type="spellEnd"/>
      <w:r w:rsidR="00BD4AFC">
        <w:rPr>
          <w:rFonts w:cstheme="minorHAnsi"/>
        </w:rPr>
        <w:t xml:space="preserve"> tools</w:t>
      </w:r>
      <w:r w:rsidR="00871D0F">
        <w:rPr>
          <w:rFonts w:cstheme="minorHAnsi"/>
        </w:rPr>
        <w:t xml:space="preserve"> and administrative systems. </w:t>
      </w:r>
      <w:proofErr w:type="spellStart"/>
      <w:r w:rsidR="00871D0F">
        <w:rPr>
          <w:rFonts w:cstheme="minorHAnsi"/>
        </w:rPr>
        <w:t>Remarq</w:t>
      </w:r>
      <w:proofErr w:type="spellEnd"/>
      <w:r w:rsidR="00871D0F">
        <w:rPr>
          <w:rFonts w:cstheme="minorHAnsi"/>
        </w:rPr>
        <w:t xml:space="preserve"> comments</w:t>
      </w:r>
      <w:r w:rsidR="00BD4AFC">
        <w:rPr>
          <w:rFonts w:cstheme="minorHAnsi"/>
        </w:rPr>
        <w:t xml:space="preserve"> can contain images, videos, </w:t>
      </w:r>
      <w:r w:rsidR="00954928">
        <w:rPr>
          <w:rFonts w:cstheme="minorHAnsi"/>
        </w:rPr>
        <w:t>figures, and tables</w:t>
      </w:r>
      <w:r w:rsidR="00871D0F">
        <w:rPr>
          <w:rFonts w:cstheme="minorHAnsi"/>
        </w:rPr>
        <w:t>, and can be co-authored to support academic collaboration</w:t>
      </w:r>
      <w:r w:rsidR="00954928">
        <w:rPr>
          <w:rFonts w:cstheme="minorHAnsi"/>
        </w:rPr>
        <w:t xml:space="preserve">. </w:t>
      </w:r>
      <w:r w:rsidR="00871D0F">
        <w:rPr>
          <w:rFonts w:cstheme="minorHAnsi"/>
        </w:rPr>
        <w:t>Comments</w:t>
      </w:r>
      <w:r w:rsidR="001F3129">
        <w:rPr>
          <w:rFonts w:cstheme="minorHAnsi"/>
        </w:rPr>
        <w:t xml:space="preserve"> can be </w:t>
      </w:r>
      <w:r w:rsidR="00871D0F">
        <w:rPr>
          <w:rFonts w:cstheme="minorHAnsi"/>
        </w:rPr>
        <w:t xml:space="preserve">generated </w:t>
      </w:r>
      <w:r w:rsidR="001F3129">
        <w:rPr>
          <w:rFonts w:cstheme="minorHAnsi"/>
        </w:rPr>
        <w:t xml:space="preserve">by authors, editors, </w:t>
      </w:r>
      <w:r w:rsidR="00871D0F">
        <w:rPr>
          <w:rFonts w:cstheme="minorHAnsi"/>
        </w:rPr>
        <w:t xml:space="preserve">invited experts, </w:t>
      </w:r>
      <w:r w:rsidR="001F3129">
        <w:rPr>
          <w:rFonts w:cstheme="minorHAnsi"/>
        </w:rPr>
        <w:t>and readers on the article page.</w:t>
      </w:r>
      <w:r w:rsidR="00313EA8" w:rsidRPr="00EC5521">
        <w:rPr>
          <w:rFonts w:cstheme="minorHAnsi"/>
        </w:rPr>
        <w:t xml:space="preserve"> </w:t>
      </w:r>
    </w:p>
    <w:p w14:paraId="29254E75" w14:textId="1790FF3F" w:rsidR="00642C0E" w:rsidRDefault="00871D0F" w:rsidP="00D466DB">
      <w:pPr>
        <w:pStyle w:val="Normal1"/>
        <w:spacing w:after="240" w:line="240" w:lineRule="auto"/>
        <w:rPr>
          <w:rFonts w:asciiTheme="minorHAnsi" w:eastAsiaTheme="minorHAnsi" w:hAnsiTheme="minorHAnsi" w:cstheme="minorHAnsi"/>
          <w:color w:val="auto"/>
          <w:lang w:val="en-GB"/>
        </w:rPr>
      </w:pPr>
      <w:r>
        <w:rPr>
          <w:rFonts w:asciiTheme="minorHAnsi" w:eastAsiaTheme="minorHAnsi" w:hAnsiTheme="minorHAnsi" w:cstheme="minorHAnsi"/>
          <w:color w:val="auto"/>
          <w:lang w:val="en-GB"/>
        </w:rPr>
        <w:t>“</w:t>
      </w:r>
      <w:proofErr w:type="spellStart"/>
      <w:r>
        <w:rPr>
          <w:rFonts w:asciiTheme="minorHAnsi" w:eastAsiaTheme="minorHAnsi" w:hAnsiTheme="minorHAnsi" w:cstheme="minorHAnsi"/>
          <w:color w:val="auto"/>
          <w:lang w:val="en-GB"/>
        </w:rPr>
        <w:t>Remarq</w:t>
      </w:r>
      <w:proofErr w:type="spellEnd"/>
      <w:r>
        <w:rPr>
          <w:rFonts w:asciiTheme="minorHAnsi" w:eastAsiaTheme="minorHAnsi" w:hAnsiTheme="minorHAnsi" w:cstheme="minorHAnsi"/>
          <w:color w:val="auto"/>
          <w:lang w:val="en-GB"/>
        </w:rPr>
        <w:t xml:space="preserve"> already hosts hundreds of comments, thanks to how publishers have cultivated involvement with their communities,” said Kent Anderson, CEO of </w:t>
      </w:r>
      <w:proofErr w:type="spellStart"/>
      <w:r>
        <w:rPr>
          <w:rFonts w:asciiTheme="minorHAnsi" w:eastAsiaTheme="minorHAnsi" w:hAnsiTheme="minorHAnsi" w:cstheme="minorHAnsi"/>
          <w:color w:val="auto"/>
          <w:lang w:val="en-GB"/>
        </w:rPr>
        <w:t>RedLink</w:t>
      </w:r>
      <w:proofErr w:type="spellEnd"/>
      <w:r>
        <w:rPr>
          <w:rFonts w:asciiTheme="minorHAnsi" w:eastAsiaTheme="minorHAnsi" w:hAnsiTheme="minorHAnsi" w:cstheme="minorHAnsi"/>
          <w:color w:val="auto"/>
          <w:lang w:val="en-GB"/>
        </w:rPr>
        <w:t xml:space="preserve">. “We’re pleased to </w:t>
      </w:r>
      <w:r w:rsidR="00D466DB">
        <w:rPr>
          <w:rFonts w:asciiTheme="minorHAnsi" w:eastAsiaTheme="minorHAnsi" w:hAnsiTheme="minorHAnsi" w:cstheme="minorHAnsi"/>
          <w:color w:val="auto"/>
          <w:lang w:val="en-GB"/>
        </w:rPr>
        <w:t>have established this relationship</w:t>
      </w:r>
      <w:r>
        <w:rPr>
          <w:rFonts w:asciiTheme="minorHAnsi" w:eastAsiaTheme="minorHAnsi" w:hAnsiTheme="minorHAnsi" w:cstheme="minorHAnsi"/>
          <w:color w:val="auto"/>
          <w:lang w:val="en-GB"/>
        </w:rPr>
        <w:t xml:space="preserve"> with CLOCKSS, and proud to see how the robust commenting systems and administrative tools we’ve created for </w:t>
      </w:r>
      <w:proofErr w:type="spellStart"/>
      <w:r>
        <w:rPr>
          <w:rFonts w:asciiTheme="minorHAnsi" w:eastAsiaTheme="minorHAnsi" w:hAnsiTheme="minorHAnsi" w:cstheme="minorHAnsi"/>
          <w:color w:val="auto"/>
          <w:lang w:val="en-GB"/>
        </w:rPr>
        <w:t>Remarq</w:t>
      </w:r>
      <w:proofErr w:type="spellEnd"/>
      <w:r>
        <w:rPr>
          <w:rFonts w:asciiTheme="minorHAnsi" w:eastAsiaTheme="minorHAnsi" w:hAnsiTheme="minorHAnsi" w:cstheme="minorHAnsi"/>
          <w:color w:val="auto"/>
          <w:lang w:val="en-GB"/>
        </w:rPr>
        <w:t xml:space="preserve"> enable quality commentary worth preserving.”</w:t>
      </w:r>
    </w:p>
    <w:p w14:paraId="5A83281A" w14:textId="5FC818A3" w:rsidR="005F5405" w:rsidRPr="001743F4" w:rsidRDefault="00D466DB" w:rsidP="001743F4">
      <w:pPr>
        <w:spacing w:after="240" w:line="240" w:lineRule="auto"/>
        <w:rPr>
          <w:rFonts w:ascii="Times New Roman" w:eastAsia="Times New Roman" w:hAnsi="Times New Roman" w:cs="Times New Roman"/>
          <w:sz w:val="24"/>
          <w:szCs w:val="24"/>
        </w:rPr>
      </w:pPr>
      <w:r w:rsidRPr="00D466DB">
        <w:rPr>
          <w:rFonts w:ascii="Calibri" w:eastAsia="Times New Roman" w:hAnsi="Calibri" w:cs="Calibri"/>
          <w:color w:val="000000"/>
          <w:shd w:val="clear" w:color="auto" w:fill="FFFFFF"/>
        </w:rPr>
        <w:t xml:space="preserve">“Scholarly content is evolving, and as a digital preservation solution, the CLOCKSS Archive constantly reviews the scope of the content types that we preserve. We are pleased to work with </w:t>
      </w:r>
      <w:proofErr w:type="spellStart"/>
      <w:r w:rsidRPr="00D466DB">
        <w:rPr>
          <w:rFonts w:ascii="Calibri" w:eastAsia="Times New Roman" w:hAnsi="Calibri" w:cs="Calibri"/>
          <w:color w:val="000000"/>
          <w:shd w:val="clear" w:color="auto" w:fill="FFFFFF"/>
        </w:rPr>
        <w:t>RedLink</w:t>
      </w:r>
      <w:proofErr w:type="spellEnd"/>
      <w:r w:rsidRPr="00D466DB">
        <w:rPr>
          <w:rFonts w:ascii="Calibri" w:eastAsia="Times New Roman" w:hAnsi="Calibri" w:cs="Calibri"/>
          <w:color w:val="000000"/>
          <w:shd w:val="clear" w:color="auto" w:fill="FFFFFF"/>
        </w:rPr>
        <w:t xml:space="preserve"> to preserve the comments using </w:t>
      </w:r>
      <w:proofErr w:type="spellStart"/>
      <w:r w:rsidRPr="00D466DB">
        <w:rPr>
          <w:rFonts w:ascii="Calibri" w:eastAsia="Times New Roman" w:hAnsi="Calibri" w:cs="Calibri"/>
          <w:color w:val="000000"/>
          <w:shd w:val="clear" w:color="auto" w:fill="FFFFFF"/>
        </w:rPr>
        <w:t>Remarq</w:t>
      </w:r>
      <w:proofErr w:type="spellEnd"/>
      <w:r w:rsidRPr="00D466DB">
        <w:rPr>
          <w:rFonts w:ascii="Calibri" w:eastAsia="Times New Roman" w:hAnsi="Calibri" w:cs="Calibri"/>
          <w:color w:val="000000"/>
          <w:shd w:val="clear" w:color="auto" w:fill="FFFFFF"/>
        </w:rPr>
        <w:t xml:space="preserve">, </w:t>
      </w:r>
      <w:r w:rsidR="001743F4">
        <w:rPr>
          <w:rFonts w:ascii="Calibri" w:eastAsia="Times New Roman" w:hAnsi="Calibri" w:cs="Calibri"/>
          <w:color w:val="000000"/>
          <w:shd w:val="clear" w:color="auto" w:fill="FFFFFF"/>
        </w:rPr>
        <w:t xml:space="preserve">and </w:t>
      </w:r>
      <w:r w:rsidRPr="00D466DB">
        <w:rPr>
          <w:rFonts w:ascii="Calibri" w:eastAsia="Times New Roman" w:hAnsi="Calibri" w:cs="Calibri"/>
          <w:color w:val="000000"/>
          <w:shd w:val="clear" w:color="auto" w:fill="FFFFFF"/>
        </w:rPr>
        <w:t>to expand our scope to test the inclusion of post-publication content in our archive,” said CLOCKSS Executive Director Craig Van Dyck.</w:t>
      </w:r>
    </w:p>
    <w:p w14:paraId="6EE2C57E" w14:textId="5F99DAA2" w:rsidR="000657AF" w:rsidRDefault="000657AF" w:rsidP="00D466DB">
      <w:pPr>
        <w:pStyle w:val="Normal1"/>
        <w:spacing w:after="240" w:line="240" w:lineRule="auto"/>
        <w:rPr>
          <w:rFonts w:asciiTheme="minorHAnsi" w:hAnsiTheme="minorHAnsi" w:cstheme="minorHAnsi"/>
          <w:sz w:val="20"/>
          <w:szCs w:val="20"/>
        </w:rPr>
      </w:pPr>
      <w:r>
        <w:rPr>
          <w:rFonts w:asciiTheme="minorHAnsi" w:hAnsiTheme="minorHAnsi" w:cstheme="minorHAnsi"/>
          <w:sz w:val="20"/>
          <w:szCs w:val="20"/>
        </w:rPr>
        <w:t>**********************</w:t>
      </w:r>
      <w:r w:rsidR="00313EA8" w:rsidRPr="00EC5521">
        <w:rPr>
          <w:rFonts w:asciiTheme="minorHAnsi" w:hAnsiTheme="minorHAnsi" w:cstheme="minorHAnsi"/>
          <w:sz w:val="20"/>
          <w:szCs w:val="20"/>
        </w:rPr>
        <w:t xml:space="preserve"> </w:t>
      </w:r>
    </w:p>
    <w:p w14:paraId="78FC7642" w14:textId="6E42DC83" w:rsidR="00A76D14" w:rsidRPr="000657AF" w:rsidRDefault="00A76D14" w:rsidP="00D466DB">
      <w:pPr>
        <w:pStyle w:val="Normal1"/>
        <w:spacing w:after="240" w:line="240" w:lineRule="auto"/>
        <w:rPr>
          <w:rFonts w:asciiTheme="minorHAnsi" w:hAnsiTheme="minorHAnsi" w:cstheme="minorHAnsi"/>
          <w:sz w:val="20"/>
          <w:szCs w:val="20"/>
        </w:rPr>
      </w:pPr>
      <w:r w:rsidRPr="00EC5521">
        <w:rPr>
          <w:rFonts w:asciiTheme="minorHAnsi" w:hAnsiTheme="minorHAnsi" w:cstheme="minorHAnsi"/>
          <w:b/>
        </w:rPr>
        <w:t>About</w:t>
      </w:r>
      <w:r w:rsidR="009437F8" w:rsidRPr="00EC5521">
        <w:rPr>
          <w:rFonts w:asciiTheme="minorHAnsi" w:hAnsiTheme="minorHAnsi" w:cstheme="minorHAnsi"/>
          <w:b/>
        </w:rPr>
        <w:t xml:space="preserve"> </w:t>
      </w:r>
      <w:proofErr w:type="spellStart"/>
      <w:r w:rsidR="009437F8" w:rsidRPr="00EC5521">
        <w:rPr>
          <w:rFonts w:asciiTheme="minorHAnsi" w:hAnsiTheme="minorHAnsi" w:cstheme="minorHAnsi"/>
          <w:b/>
        </w:rPr>
        <w:t>RedLink</w:t>
      </w:r>
      <w:proofErr w:type="spellEnd"/>
      <w:r w:rsidR="00721BC9">
        <w:rPr>
          <w:rFonts w:ascii="Calibri" w:hAnsi="Calibri" w:cs="Calibri"/>
          <w:b/>
        </w:rPr>
        <w:t>®</w:t>
      </w:r>
      <w:r w:rsidR="009437F8" w:rsidRPr="00EC5521">
        <w:rPr>
          <w:rFonts w:asciiTheme="minorHAnsi" w:hAnsiTheme="minorHAnsi" w:cstheme="minorHAnsi"/>
          <w:b/>
        </w:rPr>
        <w:t xml:space="preserve"> </w:t>
      </w:r>
    </w:p>
    <w:p w14:paraId="0851ACE7" w14:textId="655409E1" w:rsidR="00A76D14" w:rsidRPr="00EC5521" w:rsidRDefault="006232C3" w:rsidP="00D466DB">
      <w:pPr>
        <w:pStyle w:val="Normal1"/>
        <w:spacing w:after="240" w:line="240" w:lineRule="auto"/>
        <w:rPr>
          <w:rFonts w:asciiTheme="minorHAnsi" w:hAnsiTheme="minorHAnsi" w:cstheme="minorHAnsi"/>
          <w:b/>
        </w:rPr>
      </w:pPr>
      <w:hyperlink r:id="rId11" w:history="1">
        <w:proofErr w:type="spellStart"/>
        <w:r w:rsidR="00A76D14" w:rsidRPr="00EC5521">
          <w:rPr>
            <w:rStyle w:val="Hyperlink"/>
            <w:rFonts w:asciiTheme="minorHAnsi" w:hAnsiTheme="minorHAnsi" w:cstheme="minorHAnsi"/>
          </w:rPr>
          <w:t>RedLink</w:t>
        </w:r>
        <w:proofErr w:type="spellEnd"/>
      </w:hyperlink>
      <w:r w:rsidR="00BB7E0E" w:rsidRPr="00EC5521">
        <w:rPr>
          <w:rFonts w:asciiTheme="minorHAnsi" w:hAnsiTheme="minorHAnsi" w:cstheme="minorHAnsi"/>
        </w:rPr>
        <w:t xml:space="preserve"> </w:t>
      </w:r>
      <w:r w:rsidR="00A76D14" w:rsidRPr="00EC5521">
        <w:rPr>
          <w:rFonts w:asciiTheme="minorHAnsi" w:hAnsiTheme="minorHAnsi" w:cstheme="minorHAnsi"/>
        </w:rPr>
        <w:t>helps libraries</w:t>
      </w:r>
      <w:r w:rsidR="00FC2983" w:rsidRPr="00EC5521">
        <w:rPr>
          <w:rFonts w:asciiTheme="minorHAnsi" w:hAnsiTheme="minorHAnsi" w:cstheme="minorHAnsi"/>
        </w:rPr>
        <w:t>,</w:t>
      </w:r>
      <w:r w:rsidR="00A76D14" w:rsidRPr="00EC5521">
        <w:rPr>
          <w:rFonts w:asciiTheme="minorHAnsi" w:hAnsiTheme="minorHAnsi" w:cstheme="minorHAnsi"/>
        </w:rPr>
        <w:t xml:space="preserve"> publishers</w:t>
      </w:r>
      <w:r w:rsidR="00FC2983" w:rsidRPr="00EC5521">
        <w:rPr>
          <w:rFonts w:asciiTheme="minorHAnsi" w:hAnsiTheme="minorHAnsi" w:cstheme="minorHAnsi"/>
        </w:rPr>
        <w:t>, and users</w:t>
      </w:r>
      <w:r w:rsidR="00A76D14" w:rsidRPr="00EC5521">
        <w:rPr>
          <w:rFonts w:asciiTheme="minorHAnsi" w:hAnsiTheme="minorHAnsi" w:cstheme="minorHAnsi"/>
        </w:rPr>
        <w:t xml:space="preserve"> see what they’ve been missing. </w:t>
      </w:r>
      <w:proofErr w:type="spellStart"/>
      <w:r w:rsidR="00A76D14" w:rsidRPr="00EC5521">
        <w:rPr>
          <w:rFonts w:asciiTheme="minorHAnsi" w:hAnsiTheme="minorHAnsi" w:cstheme="minorHAnsi"/>
        </w:rPr>
        <w:t>RedLink’s</w:t>
      </w:r>
      <w:proofErr w:type="spellEnd"/>
      <w:r w:rsidR="00A76D14" w:rsidRPr="00EC5521">
        <w:rPr>
          <w:rFonts w:asciiTheme="minorHAnsi" w:hAnsiTheme="minorHAnsi" w:cstheme="minorHAnsi"/>
        </w:rPr>
        <w:t xml:space="preserve"> </w:t>
      </w:r>
      <w:r w:rsidR="00FC2983" w:rsidRPr="00EC5521">
        <w:rPr>
          <w:rFonts w:asciiTheme="minorHAnsi" w:hAnsiTheme="minorHAnsi" w:cstheme="minorHAnsi"/>
        </w:rPr>
        <w:t>products include powerful, intuitive dashboards for libraries and publishers (Library Dashboard and Publisher Dashboard), unique sales prospecting engines for publishers (</w:t>
      </w:r>
      <w:proofErr w:type="spellStart"/>
      <w:r w:rsidR="00FC2983" w:rsidRPr="00EC5521">
        <w:rPr>
          <w:rFonts w:asciiTheme="minorHAnsi" w:hAnsiTheme="minorHAnsi" w:cstheme="minorHAnsi"/>
        </w:rPr>
        <w:t>SiteLeads</w:t>
      </w:r>
      <w:proofErr w:type="spellEnd"/>
      <w:r w:rsidR="00050EEC" w:rsidRPr="00EC5521">
        <w:rPr>
          <w:rFonts w:asciiTheme="minorHAnsi" w:hAnsiTheme="minorHAnsi" w:cstheme="minorHAnsi"/>
        </w:rPr>
        <w:t>™</w:t>
      </w:r>
      <w:r w:rsidR="00FC2983" w:rsidRPr="00EC5521">
        <w:rPr>
          <w:rFonts w:asciiTheme="minorHAnsi" w:hAnsiTheme="minorHAnsi" w:cstheme="minorHAnsi"/>
        </w:rPr>
        <w:t>), and editorial engagement tools for editors, authors, and readers (</w:t>
      </w:r>
      <w:proofErr w:type="spellStart"/>
      <w:r w:rsidR="00FC2983" w:rsidRPr="00EC5521">
        <w:rPr>
          <w:rFonts w:asciiTheme="minorHAnsi" w:hAnsiTheme="minorHAnsi" w:cstheme="minorHAnsi"/>
        </w:rPr>
        <w:t>Remarq</w:t>
      </w:r>
      <w:proofErr w:type="spellEnd"/>
      <w:r w:rsidR="00721BC9">
        <w:rPr>
          <w:rFonts w:ascii="Calibri" w:hAnsi="Calibri" w:cs="Calibri"/>
        </w:rPr>
        <w:t>®</w:t>
      </w:r>
      <w:r w:rsidR="00FC2983" w:rsidRPr="00EC5521">
        <w:rPr>
          <w:rFonts w:asciiTheme="minorHAnsi" w:hAnsiTheme="minorHAnsi" w:cstheme="minorHAnsi"/>
        </w:rPr>
        <w:t xml:space="preserve">). </w:t>
      </w:r>
      <w:proofErr w:type="spellStart"/>
      <w:r w:rsidR="00FC2983" w:rsidRPr="00EC5521">
        <w:rPr>
          <w:rFonts w:asciiTheme="minorHAnsi" w:hAnsiTheme="minorHAnsi" w:cstheme="minorHAnsi"/>
        </w:rPr>
        <w:t>RedLink</w:t>
      </w:r>
      <w:proofErr w:type="spellEnd"/>
      <w:r w:rsidR="00FC2983" w:rsidRPr="00EC5521">
        <w:rPr>
          <w:rFonts w:asciiTheme="minorHAnsi" w:hAnsiTheme="minorHAnsi" w:cstheme="minorHAnsi"/>
        </w:rPr>
        <w:t xml:space="preserve"> also offers </w:t>
      </w:r>
      <w:hyperlink r:id="rId12" w:history="1">
        <w:proofErr w:type="spellStart"/>
        <w:r w:rsidR="00FC2983" w:rsidRPr="00EC5521">
          <w:rPr>
            <w:rStyle w:val="Hyperlink"/>
            <w:rFonts w:asciiTheme="minorHAnsi" w:hAnsiTheme="minorHAnsi" w:cstheme="minorHAnsi"/>
          </w:rPr>
          <w:t>RedLink</w:t>
        </w:r>
        <w:proofErr w:type="spellEnd"/>
        <w:r w:rsidR="00FC2983" w:rsidRPr="00EC5521">
          <w:rPr>
            <w:rStyle w:val="Hyperlink"/>
            <w:rFonts w:asciiTheme="minorHAnsi" w:hAnsiTheme="minorHAnsi" w:cstheme="minorHAnsi"/>
          </w:rPr>
          <w:t xml:space="preserve"> Network</w:t>
        </w:r>
      </w:hyperlink>
      <w:r w:rsidR="00FC2983" w:rsidRPr="00EC5521">
        <w:rPr>
          <w:rFonts w:asciiTheme="minorHAnsi" w:hAnsiTheme="minorHAnsi" w:cstheme="minorHAnsi"/>
        </w:rPr>
        <w:t xml:space="preserve">, a free service libraries and publishers can use to collaborate on synchronizing access credentials and service needs. </w:t>
      </w:r>
    </w:p>
    <w:p w14:paraId="2943A1F2" w14:textId="68DAACDC" w:rsidR="0022612D" w:rsidRDefault="0069036F" w:rsidP="00D466DB">
      <w:pPr>
        <w:spacing w:after="240" w:line="240" w:lineRule="auto"/>
        <w:rPr>
          <w:rFonts w:cstheme="minorHAnsi"/>
          <w:b/>
        </w:rPr>
      </w:pPr>
      <w:r w:rsidRPr="006D1DB4">
        <w:rPr>
          <w:rFonts w:cstheme="minorHAnsi"/>
          <w:b/>
        </w:rPr>
        <w:lastRenderedPageBreak/>
        <w:t xml:space="preserve">About </w:t>
      </w:r>
      <w:r w:rsidR="00296D2D">
        <w:rPr>
          <w:rFonts w:cstheme="minorHAnsi"/>
          <w:b/>
        </w:rPr>
        <w:t>CLOCKSS</w:t>
      </w:r>
    </w:p>
    <w:p w14:paraId="282660CB" w14:textId="0C3E88E6" w:rsidR="00296D2D" w:rsidRPr="002174F5" w:rsidRDefault="00296D2D" w:rsidP="00D466DB">
      <w:pPr>
        <w:spacing w:after="240" w:line="240" w:lineRule="auto"/>
        <w:rPr>
          <w:rFonts w:cstheme="minorHAnsi"/>
          <w:b/>
        </w:rPr>
      </w:pPr>
      <w:r w:rsidRPr="002174F5">
        <w:rPr>
          <w:rFonts w:cstheme="minorHAnsi"/>
          <w:color w:val="333333"/>
          <w:shd w:val="clear" w:color="auto" w:fill="FFFFFF"/>
        </w:rPr>
        <w:t>A collaboration of the world’s leading academic publishers and research libraries, CLOCKSS (</w:t>
      </w:r>
      <w:hyperlink r:id="rId13" w:history="1">
        <w:r w:rsidRPr="002174F5">
          <w:rPr>
            <w:rStyle w:val="Hyperlink"/>
            <w:rFonts w:cstheme="minorHAnsi"/>
            <w:color w:val="1779BA"/>
            <w:shd w:val="clear" w:color="auto" w:fill="FFFFFF"/>
          </w:rPr>
          <w:t>www.clockss.org</w:t>
        </w:r>
      </w:hyperlink>
      <w:r w:rsidRPr="002174F5">
        <w:rPr>
          <w:rFonts w:cstheme="minorHAnsi"/>
          <w:color w:val="333333"/>
          <w:shd w:val="clear" w:color="auto" w:fill="FFFFFF"/>
        </w:rPr>
        <w:t>) provides a sustainable dark archive to ensure the long-term survival of Web-based scholarly content. CLOCKSS (Controlled </w:t>
      </w:r>
      <w:hyperlink r:id="rId14" w:history="1">
        <w:r w:rsidRPr="002174F5">
          <w:rPr>
            <w:rStyle w:val="Hyperlink"/>
            <w:rFonts w:cstheme="minorHAnsi"/>
            <w:color w:val="1779BA"/>
          </w:rPr>
          <w:t>LOCKSS</w:t>
        </w:r>
      </w:hyperlink>
      <w:r w:rsidRPr="002174F5">
        <w:rPr>
          <w:rFonts w:cstheme="minorHAnsi"/>
          <w:color w:val="333333"/>
          <w:shd w:val="clear" w:color="auto" w:fill="FFFFFF"/>
        </w:rPr>
        <w:t>) employs a unique approach to archiving (Lots of Copies Keep Stuff Safe) that was initiated by Stanford Libraries in 1999. Digital content is stored in the CLOCKSS archive with no user access unless a “trigger” event occurs. The LOCKSS technology regularly checks the validity of the stored data and preserves it for the long term.  CLOCKSS operates </w:t>
      </w:r>
      <w:hyperlink r:id="rId15" w:history="1">
        <w:r w:rsidRPr="002174F5">
          <w:rPr>
            <w:rStyle w:val="Hyperlink"/>
            <w:rFonts w:cstheme="minorHAnsi"/>
            <w:color w:val="1779BA"/>
          </w:rPr>
          <w:t>12 archive nodes</w:t>
        </w:r>
      </w:hyperlink>
      <w:r w:rsidRPr="002174F5">
        <w:rPr>
          <w:rFonts w:cstheme="minorHAnsi"/>
          <w:color w:val="333333"/>
          <w:shd w:val="clear" w:color="auto" w:fill="FFFFFF"/>
        </w:rPr>
        <w:t> at leading academic institutions worldwide, preserving the authoritative versions of over 30 million digital journal articles, 25,000 serials, and 80,000 book titles, and a growing collection of supplementary materials and metadata information. So far 53 titles have been triggered and made available from the CLOCKSS Archive via open access. A strong and secure organization, CLOCKSS is supported by 300 supporting libraries and 260 participating publishers.</w:t>
      </w:r>
    </w:p>
    <w:sectPr w:rsidR="00296D2D" w:rsidRPr="002174F5" w:rsidSect="00657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64CA8"/>
    <w:multiLevelType w:val="hybridMultilevel"/>
    <w:tmpl w:val="070A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DF9"/>
    <w:rsid w:val="0002202B"/>
    <w:rsid w:val="00022FD9"/>
    <w:rsid w:val="00025A8A"/>
    <w:rsid w:val="00026856"/>
    <w:rsid w:val="00041464"/>
    <w:rsid w:val="00050EEC"/>
    <w:rsid w:val="00061510"/>
    <w:rsid w:val="000657AF"/>
    <w:rsid w:val="0009581F"/>
    <w:rsid w:val="000A3CEC"/>
    <w:rsid w:val="000A53D6"/>
    <w:rsid w:val="000C0842"/>
    <w:rsid w:val="000C645E"/>
    <w:rsid w:val="000D32B0"/>
    <w:rsid w:val="000F6E11"/>
    <w:rsid w:val="000F7873"/>
    <w:rsid w:val="00107F01"/>
    <w:rsid w:val="00110024"/>
    <w:rsid w:val="00123857"/>
    <w:rsid w:val="00126293"/>
    <w:rsid w:val="001317FB"/>
    <w:rsid w:val="00156DBE"/>
    <w:rsid w:val="001743F4"/>
    <w:rsid w:val="001952F7"/>
    <w:rsid w:val="001A21C4"/>
    <w:rsid w:val="001E1FEA"/>
    <w:rsid w:val="001F3129"/>
    <w:rsid w:val="002174F5"/>
    <w:rsid w:val="0022612D"/>
    <w:rsid w:val="00232346"/>
    <w:rsid w:val="00241FD5"/>
    <w:rsid w:val="00244541"/>
    <w:rsid w:val="00246309"/>
    <w:rsid w:val="002475AA"/>
    <w:rsid w:val="00247EFE"/>
    <w:rsid w:val="002544AD"/>
    <w:rsid w:val="00261B8F"/>
    <w:rsid w:val="00296D2D"/>
    <w:rsid w:val="002A6D75"/>
    <w:rsid w:val="002B2E71"/>
    <w:rsid w:val="0031144F"/>
    <w:rsid w:val="00313EA8"/>
    <w:rsid w:val="003247F9"/>
    <w:rsid w:val="00337ED6"/>
    <w:rsid w:val="00340620"/>
    <w:rsid w:val="00342697"/>
    <w:rsid w:val="003533FA"/>
    <w:rsid w:val="0036587F"/>
    <w:rsid w:val="00367E3E"/>
    <w:rsid w:val="003A31B5"/>
    <w:rsid w:val="003A64A5"/>
    <w:rsid w:val="003B57C7"/>
    <w:rsid w:val="003C21B1"/>
    <w:rsid w:val="003D3657"/>
    <w:rsid w:val="003E5196"/>
    <w:rsid w:val="003F13C5"/>
    <w:rsid w:val="00400DB0"/>
    <w:rsid w:val="00436291"/>
    <w:rsid w:val="00436734"/>
    <w:rsid w:val="00471A37"/>
    <w:rsid w:val="00475D3B"/>
    <w:rsid w:val="004A6F39"/>
    <w:rsid w:val="004C0E09"/>
    <w:rsid w:val="004C35F5"/>
    <w:rsid w:val="005139FC"/>
    <w:rsid w:val="00535B0A"/>
    <w:rsid w:val="00536506"/>
    <w:rsid w:val="0057308D"/>
    <w:rsid w:val="00591E97"/>
    <w:rsid w:val="005A7689"/>
    <w:rsid w:val="005B057E"/>
    <w:rsid w:val="005B35D4"/>
    <w:rsid w:val="005E2414"/>
    <w:rsid w:val="005F5405"/>
    <w:rsid w:val="00610E29"/>
    <w:rsid w:val="00622748"/>
    <w:rsid w:val="006232C3"/>
    <w:rsid w:val="006307AD"/>
    <w:rsid w:val="00642C0E"/>
    <w:rsid w:val="00653F6F"/>
    <w:rsid w:val="006574C8"/>
    <w:rsid w:val="006639A1"/>
    <w:rsid w:val="00666807"/>
    <w:rsid w:val="00683FE3"/>
    <w:rsid w:val="0069036F"/>
    <w:rsid w:val="006D1DB4"/>
    <w:rsid w:val="006D4916"/>
    <w:rsid w:val="006D7E23"/>
    <w:rsid w:val="006E7E72"/>
    <w:rsid w:val="007159E4"/>
    <w:rsid w:val="00716077"/>
    <w:rsid w:val="00721BC9"/>
    <w:rsid w:val="00727CB0"/>
    <w:rsid w:val="00745528"/>
    <w:rsid w:val="00763A4F"/>
    <w:rsid w:val="00796A75"/>
    <w:rsid w:val="007B0204"/>
    <w:rsid w:val="007B1F9D"/>
    <w:rsid w:val="007F0681"/>
    <w:rsid w:val="007F1B85"/>
    <w:rsid w:val="00804208"/>
    <w:rsid w:val="008079C8"/>
    <w:rsid w:val="008164A5"/>
    <w:rsid w:val="00817E69"/>
    <w:rsid w:val="00850129"/>
    <w:rsid w:val="00853870"/>
    <w:rsid w:val="00871D0F"/>
    <w:rsid w:val="0088566B"/>
    <w:rsid w:val="00886426"/>
    <w:rsid w:val="00893EBA"/>
    <w:rsid w:val="008B1FB1"/>
    <w:rsid w:val="008B4716"/>
    <w:rsid w:val="00920FA4"/>
    <w:rsid w:val="00924A6F"/>
    <w:rsid w:val="009348A6"/>
    <w:rsid w:val="00935F7A"/>
    <w:rsid w:val="0094270F"/>
    <w:rsid w:val="009437F8"/>
    <w:rsid w:val="00954928"/>
    <w:rsid w:val="009575F0"/>
    <w:rsid w:val="00960E7B"/>
    <w:rsid w:val="00982B54"/>
    <w:rsid w:val="009C0087"/>
    <w:rsid w:val="009C5FC4"/>
    <w:rsid w:val="009C7B3C"/>
    <w:rsid w:val="00A02905"/>
    <w:rsid w:val="00A02F8A"/>
    <w:rsid w:val="00A3203C"/>
    <w:rsid w:val="00A5675C"/>
    <w:rsid w:val="00A621D1"/>
    <w:rsid w:val="00A65DF8"/>
    <w:rsid w:val="00A76D14"/>
    <w:rsid w:val="00AA2878"/>
    <w:rsid w:val="00AC123D"/>
    <w:rsid w:val="00AC1D81"/>
    <w:rsid w:val="00AC6603"/>
    <w:rsid w:val="00AD494D"/>
    <w:rsid w:val="00AF5569"/>
    <w:rsid w:val="00B35B9C"/>
    <w:rsid w:val="00B40BB1"/>
    <w:rsid w:val="00B43837"/>
    <w:rsid w:val="00B44910"/>
    <w:rsid w:val="00B56DF9"/>
    <w:rsid w:val="00B6132C"/>
    <w:rsid w:val="00B62C2F"/>
    <w:rsid w:val="00B84193"/>
    <w:rsid w:val="00BA4936"/>
    <w:rsid w:val="00BA4F10"/>
    <w:rsid w:val="00BB7E0E"/>
    <w:rsid w:val="00BC534E"/>
    <w:rsid w:val="00BC6143"/>
    <w:rsid w:val="00BD327F"/>
    <w:rsid w:val="00BD4AFC"/>
    <w:rsid w:val="00BF5CD1"/>
    <w:rsid w:val="00C02B4F"/>
    <w:rsid w:val="00C04939"/>
    <w:rsid w:val="00C11E21"/>
    <w:rsid w:val="00C32D58"/>
    <w:rsid w:val="00C72C56"/>
    <w:rsid w:val="00C8330B"/>
    <w:rsid w:val="00C93B06"/>
    <w:rsid w:val="00CB7C60"/>
    <w:rsid w:val="00D466DB"/>
    <w:rsid w:val="00D76F2D"/>
    <w:rsid w:val="00D86424"/>
    <w:rsid w:val="00D95FD6"/>
    <w:rsid w:val="00DB4A97"/>
    <w:rsid w:val="00DD6912"/>
    <w:rsid w:val="00E1788E"/>
    <w:rsid w:val="00E23043"/>
    <w:rsid w:val="00E47852"/>
    <w:rsid w:val="00E8458F"/>
    <w:rsid w:val="00E96643"/>
    <w:rsid w:val="00EC5521"/>
    <w:rsid w:val="00EC5932"/>
    <w:rsid w:val="00ED0B77"/>
    <w:rsid w:val="00EF742D"/>
    <w:rsid w:val="00F12F14"/>
    <w:rsid w:val="00F15F6D"/>
    <w:rsid w:val="00F44AAE"/>
    <w:rsid w:val="00F47648"/>
    <w:rsid w:val="00F718E5"/>
    <w:rsid w:val="00F74AE3"/>
    <w:rsid w:val="00F759C4"/>
    <w:rsid w:val="00F82A0C"/>
    <w:rsid w:val="00FA179D"/>
    <w:rsid w:val="00FC2983"/>
    <w:rsid w:val="00FD22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1316F"/>
  <w15:docId w15:val="{8E7333AC-7DD8-4164-98FD-5C541B52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4C8"/>
  </w:style>
  <w:style w:type="paragraph" w:styleId="Heading1">
    <w:name w:val="heading 1"/>
    <w:basedOn w:val="Normal"/>
    <w:next w:val="Normal"/>
    <w:link w:val="Heading1Char"/>
    <w:uiPriority w:val="9"/>
    <w:qFormat/>
    <w:rsid w:val="002A6D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D1D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76D14"/>
    <w:pPr>
      <w:spacing w:after="0"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3D365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3657"/>
    <w:rPr>
      <w:rFonts w:ascii="Times New Roman" w:hAnsi="Times New Roman" w:cs="Times New Roman"/>
      <w:sz w:val="18"/>
      <w:szCs w:val="18"/>
    </w:rPr>
  </w:style>
  <w:style w:type="character" w:customStyle="1" w:styleId="Heading1Char">
    <w:name w:val="Heading 1 Char"/>
    <w:basedOn w:val="DefaultParagraphFont"/>
    <w:link w:val="Heading1"/>
    <w:uiPriority w:val="9"/>
    <w:rsid w:val="002A6D75"/>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2A6D75"/>
    <w:rPr>
      <w:i/>
      <w:iCs/>
      <w:color w:val="404040" w:themeColor="text1" w:themeTint="BF"/>
    </w:rPr>
  </w:style>
  <w:style w:type="character" w:styleId="Hyperlink">
    <w:name w:val="Hyperlink"/>
    <w:basedOn w:val="DefaultParagraphFont"/>
    <w:uiPriority w:val="99"/>
    <w:unhideWhenUsed/>
    <w:rsid w:val="00C04939"/>
    <w:rPr>
      <w:color w:val="0563C1" w:themeColor="hyperlink"/>
      <w:u w:val="single"/>
    </w:rPr>
  </w:style>
  <w:style w:type="character" w:customStyle="1" w:styleId="Mention1">
    <w:name w:val="Mention1"/>
    <w:basedOn w:val="DefaultParagraphFont"/>
    <w:uiPriority w:val="99"/>
    <w:semiHidden/>
    <w:unhideWhenUsed/>
    <w:rsid w:val="00BB7E0E"/>
    <w:rPr>
      <w:color w:val="2B579A"/>
      <w:shd w:val="clear" w:color="auto" w:fill="E6E6E6"/>
    </w:rPr>
  </w:style>
  <w:style w:type="character" w:styleId="FollowedHyperlink">
    <w:name w:val="FollowedHyperlink"/>
    <w:basedOn w:val="DefaultParagraphFont"/>
    <w:uiPriority w:val="99"/>
    <w:semiHidden/>
    <w:unhideWhenUsed/>
    <w:rsid w:val="00BB7E0E"/>
    <w:rPr>
      <w:color w:val="954F72" w:themeColor="followedHyperlink"/>
      <w:u w:val="single"/>
    </w:rPr>
  </w:style>
  <w:style w:type="paragraph" w:styleId="ListParagraph">
    <w:name w:val="List Paragraph"/>
    <w:basedOn w:val="Normal"/>
    <w:uiPriority w:val="34"/>
    <w:qFormat/>
    <w:rsid w:val="00FA179D"/>
    <w:pPr>
      <w:ind w:left="720"/>
      <w:contextualSpacing/>
    </w:pPr>
  </w:style>
  <w:style w:type="character" w:customStyle="1" w:styleId="apple-converted-space">
    <w:name w:val="apple-converted-space"/>
    <w:basedOn w:val="DefaultParagraphFont"/>
    <w:rsid w:val="00BF5CD1"/>
  </w:style>
  <w:style w:type="character" w:customStyle="1" w:styleId="Mention2">
    <w:name w:val="Mention2"/>
    <w:basedOn w:val="DefaultParagraphFont"/>
    <w:uiPriority w:val="99"/>
    <w:semiHidden/>
    <w:unhideWhenUsed/>
    <w:rsid w:val="00436734"/>
    <w:rPr>
      <w:color w:val="2B579A"/>
      <w:shd w:val="clear" w:color="auto" w:fill="E6E6E6"/>
    </w:rPr>
  </w:style>
  <w:style w:type="character" w:customStyle="1" w:styleId="UnresolvedMention1">
    <w:name w:val="Unresolved Mention1"/>
    <w:basedOn w:val="DefaultParagraphFont"/>
    <w:uiPriority w:val="99"/>
    <w:rsid w:val="000657AF"/>
    <w:rPr>
      <w:color w:val="808080"/>
      <w:shd w:val="clear" w:color="auto" w:fill="E6E6E6"/>
    </w:rPr>
  </w:style>
  <w:style w:type="character" w:customStyle="1" w:styleId="Heading3Char">
    <w:name w:val="Heading 3 Char"/>
    <w:basedOn w:val="DefaultParagraphFont"/>
    <w:link w:val="Heading3"/>
    <w:uiPriority w:val="9"/>
    <w:semiHidden/>
    <w:rsid w:val="006D1DB4"/>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622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7056">
      <w:bodyDiv w:val="1"/>
      <w:marLeft w:val="0"/>
      <w:marRight w:val="0"/>
      <w:marTop w:val="0"/>
      <w:marBottom w:val="0"/>
      <w:divBdr>
        <w:top w:val="none" w:sz="0" w:space="0" w:color="auto"/>
        <w:left w:val="none" w:sz="0" w:space="0" w:color="auto"/>
        <w:bottom w:val="none" w:sz="0" w:space="0" w:color="auto"/>
        <w:right w:val="none" w:sz="0" w:space="0" w:color="auto"/>
      </w:divBdr>
    </w:div>
    <w:div w:id="311062981">
      <w:bodyDiv w:val="1"/>
      <w:marLeft w:val="0"/>
      <w:marRight w:val="0"/>
      <w:marTop w:val="0"/>
      <w:marBottom w:val="0"/>
      <w:divBdr>
        <w:top w:val="none" w:sz="0" w:space="0" w:color="auto"/>
        <w:left w:val="none" w:sz="0" w:space="0" w:color="auto"/>
        <w:bottom w:val="none" w:sz="0" w:space="0" w:color="auto"/>
        <w:right w:val="none" w:sz="0" w:space="0" w:color="auto"/>
      </w:divBdr>
      <w:divsChild>
        <w:div w:id="1783304902">
          <w:marLeft w:val="0"/>
          <w:marRight w:val="0"/>
          <w:marTop w:val="0"/>
          <w:marBottom w:val="0"/>
          <w:divBdr>
            <w:top w:val="none" w:sz="0" w:space="0" w:color="auto"/>
            <w:left w:val="none" w:sz="0" w:space="0" w:color="auto"/>
            <w:bottom w:val="none" w:sz="0" w:space="0" w:color="auto"/>
            <w:right w:val="none" w:sz="0" w:space="0" w:color="auto"/>
          </w:divBdr>
        </w:div>
        <w:div w:id="1383212266">
          <w:marLeft w:val="0"/>
          <w:marRight w:val="0"/>
          <w:marTop w:val="0"/>
          <w:marBottom w:val="0"/>
          <w:divBdr>
            <w:top w:val="none" w:sz="0" w:space="0" w:color="auto"/>
            <w:left w:val="none" w:sz="0" w:space="0" w:color="auto"/>
            <w:bottom w:val="none" w:sz="0" w:space="0" w:color="auto"/>
            <w:right w:val="none" w:sz="0" w:space="0" w:color="auto"/>
          </w:divBdr>
        </w:div>
        <w:div w:id="1126043890">
          <w:marLeft w:val="0"/>
          <w:marRight w:val="0"/>
          <w:marTop w:val="0"/>
          <w:marBottom w:val="0"/>
          <w:divBdr>
            <w:top w:val="none" w:sz="0" w:space="0" w:color="auto"/>
            <w:left w:val="none" w:sz="0" w:space="0" w:color="auto"/>
            <w:bottom w:val="none" w:sz="0" w:space="0" w:color="auto"/>
            <w:right w:val="none" w:sz="0" w:space="0" w:color="auto"/>
          </w:divBdr>
        </w:div>
        <w:div w:id="848376443">
          <w:marLeft w:val="0"/>
          <w:marRight w:val="0"/>
          <w:marTop w:val="0"/>
          <w:marBottom w:val="0"/>
          <w:divBdr>
            <w:top w:val="none" w:sz="0" w:space="0" w:color="auto"/>
            <w:left w:val="none" w:sz="0" w:space="0" w:color="auto"/>
            <w:bottom w:val="none" w:sz="0" w:space="0" w:color="auto"/>
            <w:right w:val="none" w:sz="0" w:space="0" w:color="auto"/>
          </w:divBdr>
        </w:div>
        <w:div w:id="923760215">
          <w:marLeft w:val="0"/>
          <w:marRight w:val="0"/>
          <w:marTop w:val="0"/>
          <w:marBottom w:val="0"/>
          <w:divBdr>
            <w:top w:val="none" w:sz="0" w:space="0" w:color="auto"/>
            <w:left w:val="none" w:sz="0" w:space="0" w:color="auto"/>
            <w:bottom w:val="none" w:sz="0" w:space="0" w:color="auto"/>
            <w:right w:val="none" w:sz="0" w:space="0" w:color="auto"/>
          </w:divBdr>
        </w:div>
        <w:div w:id="165754934">
          <w:marLeft w:val="0"/>
          <w:marRight w:val="0"/>
          <w:marTop w:val="0"/>
          <w:marBottom w:val="0"/>
          <w:divBdr>
            <w:top w:val="none" w:sz="0" w:space="0" w:color="auto"/>
            <w:left w:val="none" w:sz="0" w:space="0" w:color="auto"/>
            <w:bottom w:val="none" w:sz="0" w:space="0" w:color="auto"/>
            <w:right w:val="none" w:sz="0" w:space="0" w:color="auto"/>
          </w:divBdr>
        </w:div>
        <w:div w:id="445659593">
          <w:marLeft w:val="0"/>
          <w:marRight w:val="0"/>
          <w:marTop w:val="0"/>
          <w:marBottom w:val="0"/>
          <w:divBdr>
            <w:top w:val="none" w:sz="0" w:space="0" w:color="auto"/>
            <w:left w:val="none" w:sz="0" w:space="0" w:color="auto"/>
            <w:bottom w:val="none" w:sz="0" w:space="0" w:color="auto"/>
            <w:right w:val="none" w:sz="0" w:space="0" w:color="auto"/>
          </w:divBdr>
        </w:div>
        <w:div w:id="1582913613">
          <w:marLeft w:val="0"/>
          <w:marRight w:val="0"/>
          <w:marTop w:val="0"/>
          <w:marBottom w:val="0"/>
          <w:divBdr>
            <w:top w:val="none" w:sz="0" w:space="0" w:color="auto"/>
            <w:left w:val="none" w:sz="0" w:space="0" w:color="auto"/>
            <w:bottom w:val="none" w:sz="0" w:space="0" w:color="auto"/>
            <w:right w:val="none" w:sz="0" w:space="0" w:color="auto"/>
          </w:divBdr>
        </w:div>
        <w:div w:id="842823254">
          <w:marLeft w:val="0"/>
          <w:marRight w:val="0"/>
          <w:marTop w:val="0"/>
          <w:marBottom w:val="0"/>
          <w:divBdr>
            <w:top w:val="none" w:sz="0" w:space="0" w:color="auto"/>
            <w:left w:val="none" w:sz="0" w:space="0" w:color="auto"/>
            <w:bottom w:val="none" w:sz="0" w:space="0" w:color="auto"/>
            <w:right w:val="none" w:sz="0" w:space="0" w:color="auto"/>
          </w:divBdr>
        </w:div>
        <w:div w:id="2041783326">
          <w:marLeft w:val="0"/>
          <w:marRight w:val="0"/>
          <w:marTop w:val="0"/>
          <w:marBottom w:val="0"/>
          <w:divBdr>
            <w:top w:val="none" w:sz="0" w:space="0" w:color="auto"/>
            <w:left w:val="none" w:sz="0" w:space="0" w:color="auto"/>
            <w:bottom w:val="none" w:sz="0" w:space="0" w:color="auto"/>
            <w:right w:val="none" w:sz="0" w:space="0" w:color="auto"/>
          </w:divBdr>
        </w:div>
        <w:div w:id="622228097">
          <w:marLeft w:val="0"/>
          <w:marRight w:val="0"/>
          <w:marTop w:val="0"/>
          <w:marBottom w:val="0"/>
          <w:divBdr>
            <w:top w:val="none" w:sz="0" w:space="0" w:color="auto"/>
            <w:left w:val="none" w:sz="0" w:space="0" w:color="auto"/>
            <w:bottom w:val="none" w:sz="0" w:space="0" w:color="auto"/>
            <w:right w:val="none" w:sz="0" w:space="0" w:color="auto"/>
          </w:divBdr>
        </w:div>
        <w:div w:id="1962608511">
          <w:marLeft w:val="0"/>
          <w:marRight w:val="0"/>
          <w:marTop w:val="0"/>
          <w:marBottom w:val="0"/>
          <w:divBdr>
            <w:top w:val="none" w:sz="0" w:space="0" w:color="auto"/>
            <w:left w:val="none" w:sz="0" w:space="0" w:color="auto"/>
            <w:bottom w:val="none" w:sz="0" w:space="0" w:color="auto"/>
            <w:right w:val="none" w:sz="0" w:space="0" w:color="auto"/>
          </w:divBdr>
        </w:div>
        <w:div w:id="771819922">
          <w:marLeft w:val="0"/>
          <w:marRight w:val="0"/>
          <w:marTop w:val="0"/>
          <w:marBottom w:val="0"/>
          <w:divBdr>
            <w:top w:val="none" w:sz="0" w:space="0" w:color="auto"/>
            <w:left w:val="none" w:sz="0" w:space="0" w:color="auto"/>
            <w:bottom w:val="none" w:sz="0" w:space="0" w:color="auto"/>
            <w:right w:val="none" w:sz="0" w:space="0" w:color="auto"/>
          </w:divBdr>
        </w:div>
        <w:div w:id="878205583">
          <w:marLeft w:val="0"/>
          <w:marRight w:val="0"/>
          <w:marTop w:val="0"/>
          <w:marBottom w:val="0"/>
          <w:divBdr>
            <w:top w:val="none" w:sz="0" w:space="0" w:color="auto"/>
            <w:left w:val="none" w:sz="0" w:space="0" w:color="auto"/>
            <w:bottom w:val="none" w:sz="0" w:space="0" w:color="auto"/>
            <w:right w:val="none" w:sz="0" w:space="0" w:color="auto"/>
          </w:divBdr>
        </w:div>
        <w:div w:id="1039235836">
          <w:marLeft w:val="0"/>
          <w:marRight w:val="0"/>
          <w:marTop w:val="0"/>
          <w:marBottom w:val="0"/>
          <w:divBdr>
            <w:top w:val="none" w:sz="0" w:space="0" w:color="auto"/>
            <w:left w:val="none" w:sz="0" w:space="0" w:color="auto"/>
            <w:bottom w:val="none" w:sz="0" w:space="0" w:color="auto"/>
            <w:right w:val="none" w:sz="0" w:space="0" w:color="auto"/>
          </w:divBdr>
        </w:div>
        <w:div w:id="845171220">
          <w:marLeft w:val="0"/>
          <w:marRight w:val="0"/>
          <w:marTop w:val="0"/>
          <w:marBottom w:val="0"/>
          <w:divBdr>
            <w:top w:val="none" w:sz="0" w:space="0" w:color="auto"/>
            <w:left w:val="none" w:sz="0" w:space="0" w:color="auto"/>
            <w:bottom w:val="none" w:sz="0" w:space="0" w:color="auto"/>
            <w:right w:val="none" w:sz="0" w:space="0" w:color="auto"/>
          </w:divBdr>
        </w:div>
        <w:div w:id="1923948227">
          <w:marLeft w:val="0"/>
          <w:marRight w:val="0"/>
          <w:marTop w:val="0"/>
          <w:marBottom w:val="0"/>
          <w:divBdr>
            <w:top w:val="none" w:sz="0" w:space="0" w:color="auto"/>
            <w:left w:val="none" w:sz="0" w:space="0" w:color="auto"/>
            <w:bottom w:val="none" w:sz="0" w:space="0" w:color="auto"/>
            <w:right w:val="none" w:sz="0" w:space="0" w:color="auto"/>
          </w:divBdr>
        </w:div>
        <w:div w:id="633947741">
          <w:marLeft w:val="0"/>
          <w:marRight w:val="0"/>
          <w:marTop w:val="0"/>
          <w:marBottom w:val="0"/>
          <w:divBdr>
            <w:top w:val="none" w:sz="0" w:space="0" w:color="auto"/>
            <w:left w:val="none" w:sz="0" w:space="0" w:color="auto"/>
            <w:bottom w:val="none" w:sz="0" w:space="0" w:color="auto"/>
            <w:right w:val="none" w:sz="0" w:space="0" w:color="auto"/>
          </w:divBdr>
        </w:div>
        <w:div w:id="1919635698">
          <w:marLeft w:val="0"/>
          <w:marRight w:val="0"/>
          <w:marTop w:val="0"/>
          <w:marBottom w:val="0"/>
          <w:divBdr>
            <w:top w:val="none" w:sz="0" w:space="0" w:color="auto"/>
            <w:left w:val="none" w:sz="0" w:space="0" w:color="auto"/>
            <w:bottom w:val="none" w:sz="0" w:space="0" w:color="auto"/>
            <w:right w:val="none" w:sz="0" w:space="0" w:color="auto"/>
          </w:divBdr>
        </w:div>
        <w:div w:id="1802263042">
          <w:marLeft w:val="0"/>
          <w:marRight w:val="0"/>
          <w:marTop w:val="0"/>
          <w:marBottom w:val="0"/>
          <w:divBdr>
            <w:top w:val="none" w:sz="0" w:space="0" w:color="auto"/>
            <w:left w:val="none" w:sz="0" w:space="0" w:color="auto"/>
            <w:bottom w:val="none" w:sz="0" w:space="0" w:color="auto"/>
            <w:right w:val="none" w:sz="0" w:space="0" w:color="auto"/>
          </w:divBdr>
        </w:div>
        <w:div w:id="367149914">
          <w:marLeft w:val="0"/>
          <w:marRight w:val="0"/>
          <w:marTop w:val="0"/>
          <w:marBottom w:val="0"/>
          <w:divBdr>
            <w:top w:val="none" w:sz="0" w:space="0" w:color="auto"/>
            <w:left w:val="none" w:sz="0" w:space="0" w:color="auto"/>
            <w:bottom w:val="none" w:sz="0" w:space="0" w:color="auto"/>
            <w:right w:val="none" w:sz="0" w:space="0" w:color="auto"/>
          </w:divBdr>
        </w:div>
        <w:div w:id="1907258899">
          <w:marLeft w:val="0"/>
          <w:marRight w:val="0"/>
          <w:marTop w:val="0"/>
          <w:marBottom w:val="0"/>
          <w:divBdr>
            <w:top w:val="none" w:sz="0" w:space="0" w:color="auto"/>
            <w:left w:val="none" w:sz="0" w:space="0" w:color="auto"/>
            <w:bottom w:val="none" w:sz="0" w:space="0" w:color="auto"/>
            <w:right w:val="none" w:sz="0" w:space="0" w:color="auto"/>
          </w:divBdr>
        </w:div>
        <w:div w:id="1371297623">
          <w:marLeft w:val="0"/>
          <w:marRight w:val="0"/>
          <w:marTop w:val="0"/>
          <w:marBottom w:val="0"/>
          <w:divBdr>
            <w:top w:val="none" w:sz="0" w:space="0" w:color="auto"/>
            <w:left w:val="none" w:sz="0" w:space="0" w:color="auto"/>
            <w:bottom w:val="none" w:sz="0" w:space="0" w:color="auto"/>
            <w:right w:val="none" w:sz="0" w:space="0" w:color="auto"/>
          </w:divBdr>
        </w:div>
        <w:div w:id="871384646">
          <w:marLeft w:val="0"/>
          <w:marRight w:val="0"/>
          <w:marTop w:val="0"/>
          <w:marBottom w:val="0"/>
          <w:divBdr>
            <w:top w:val="none" w:sz="0" w:space="0" w:color="auto"/>
            <w:left w:val="none" w:sz="0" w:space="0" w:color="auto"/>
            <w:bottom w:val="none" w:sz="0" w:space="0" w:color="auto"/>
            <w:right w:val="none" w:sz="0" w:space="0" w:color="auto"/>
          </w:divBdr>
        </w:div>
        <w:div w:id="2061588968">
          <w:marLeft w:val="0"/>
          <w:marRight w:val="0"/>
          <w:marTop w:val="0"/>
          <w:marBottom w:val="0"/>
          <w:divBdr>
            <w:top w:val="none" w:sz="0" w:space="0" w:color="auto"/>
            <w:left w:val="none" w:sz="0" w:space="0" w:color="auto"/>
            <w:bottom w:val="none" w:sz="0" w:space="0" w:color="auto"/>
            <w:right w:val="none" w:sz="0" w:space="0" w:color="auto"/>
          </w:divBdr>
        </w:div>
        <w:div w:id="1073699635">
          <w:marLeft w:val="0"/>
          <w:marRight w:val="0"/>
          <w:marTop w:val="0"/>
          <w:marBottom w:val="0"/>
          <w:divBdr>
            <w:top w:val="none" w:sz="0" w:space="0" w:color="auto"/>
            <w:left w:val="none" w:sz="0" w:space="0" w:color="auto"/>
            <w:bottom w:val="none" w:sz="0" w:space="0" w:color="auto"/>
            <w:right w:val="none" w:sz="0" w:space="0" w:color="auto"/>
          </w:divBdr>
        </w:div>
        <w:div w:id="1677460257">
          <w:marLeft w:val="0"/>
          <w:marRight w:val="0"/>
          <w:marTop w:val="0"/>
          <w:marBottom w:val="0"/>
          <w:divBdr>
            <w:top w:val="none" w:sz="0" w:space="0" w:color="auto"/>
            <w:left w:val="none" w:sz="0" w:space="0" w:color="auto"/>
            <w:bottom w:val="none" w:sz="0" w:space="0" w:color="auto"/>
            <w:right w:val="none" w:sz="0" w:space="0" w:color="auto"/>
          </w:divBdr>
        </w:div>
        <w:div w:id="192809682">
          <w:marLeft w:val="0"/>
          <w:marRight w:val="0"/>
          <w:marTop w:val="0"/>
          <w:marBottom w:val="0"/>
          <w:divBdr>
            <w:top w:val="none" w:sz="0" w:space="0" w:color="auto"/>
            <w:left w:val="none" w:sz="0" w:space="0" w:color="auto"/>
            <w:bottom w:val="none" w:sz="0" w:space="0" w:color="auto"/>
            <w:right w:val="none" w:sz="0" w:space="0" w:color="auto"/>
          </w:divBdr>
        </w:div>
      </w:divsChild>
    </w:div>
    <w:div w:id="647780824">
      <w:bodyDiv w:val="1"/>
      <w:marLeft w:val="0"/>
      <w:marRight w:val="0"/>
      <w:marTop w:val="0"/>
      <w:marBottom w:val="0"/>
      <w:divBdr>
        <w:top w:val="none" w:sz="0" w:space="0" w:color="auto"/>
        <w:left w:val="none" w:sz="0" w:space="0" w:color="auto"/>
        <w:bottom w:val="none" w:sz="0" w:space="0" w:color="auto"/>
        <w:right w:val="none" w:sz="0" w:space="0" w:color="auto"/>
      </w:divBdr>
    </w:div>
    <w:div w:id="672417731">
      <w:bodyDiv w:val="1"/>
      <w:marLeft w:val="0"/>
      <w:marRight w:val="0"/>
      <w:marTop w:val="0"/>
      <w:marBottom w:val="0"/>
      <w:divBdr>
        <w:top w:val="none" w:sz="0" w:space="0" w:color="auto"/>
        <w:left w:val="none" w:sz="0" w:space="0" w:color="auto"/>
        <w:bottom w:val="none" w:sz="0" w:space="0" w:color="auto"/>
        <w:right w:val="none" w:sz="0" w:space="0" w:color="auto"/>
      </w:divBdr>
    </w:div>
    <w:div w:id="1157649774">
      <w:bodyDiv w:val="1"/>
      <w:marLeft w:val="0"/>
      <w:marRight w:val="0"/>
      <w:marTop w:val="0"/>
      <w:marBottom w:val="0"/>
      <w:divBdr>
        <w:top w:val="none" w:sz="0" w:space="0" w:color="auto"/>
        <w:left w:val="none" w:sz="0" w:space="0" w:color="auto"/>
        <w:bottom w:val="none" w:sz="0" w:space="0" w:color="auto"/>
        <w:right w:val="none" w:sz="0" w:space="0" w:color="auto"/>
      </w:divBdr>
    </w:div>
    <w:div w:id="1465387076">
      <w:bodyDiv w:val="1"/>
      <w:marLeft w:val="0"/>
      <w:marRight w:val="0"/>
      <w:marTop w:val="0"/>
      <w:marBottom w:val="0"/>
      <w:divBdr>
        <w:top w:val="none" w:sz="0" w:space="0" w:color="auto"/>
        <w:left w:val="none" w:sz="0" w:space="0" w:color="auto"/>
        <w:bottom w:val="none" w:sz="0" w:space="0" w:color="auto"/>
        <w:right w:val="none" w:sz="0" w:space="0" w:color="auto"/>
      </w:divBdr>
    </w:div>
    <w:div w:id="154895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link.com" TargetMode="External"/><Relationship Id="rId13" Type="http://schemas.openxmlformats.org/officeDocument/2006/relationships/hyperlink" Target="http://www.clockss.org/" TargetMode="External"/><Relationship Id="rId3" Type="http://schemas.openxmlformats.org/officeDocument/2006/relationships/styles" Target="styles.xml"/><Relationship Id="rId7" Type="http://schemas.openxmlformats.org/officeDocument/2006/relationships/hyperlink" Target="mailto:nposer@redlink.com" TargetMode="External"/><Relationship Id="rId12" Type="http://schemas.openxmlformats.org/officeDocument/2006/relationships/hyperlink" Target="https://redlink.com/products/redlink-networ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redlink.com" TargetMode="External"/><Relationship Id="rId5" Type="http://schemas.openxmlformats.org/officeDocument/2006/relationships/webSettings" Target="webSettings.xml"/><Relationship Id="rId15" Type="http://schemas.openxmlformats.org/officeDocument/2006/relationships/hyperlink" Target="https://clockss.org/archive-nodes/" TargetMode="External"/><Relationship Id="rId10" Type="http://schemas.openxmlformats.org/officeDocument/2006/relationships/hyperlink" Target="mailto:https://remarqable.com/" TargetMode="External"/><Relationship Id="rId4" Type="http://schemas.openxmlformats.org/officeDocument/2006/relationships/settings" Target="settings.xml"/><Relationship Id="rId9" Type="http://schemas.openxmlformats.org/officeDocument/2006/relationships/hyperlink" Target="https://clockss.org/" TargetMode="External"/><Relationship Id="rId14" Type="http://schemas.openxmlformats.org/officeDocument/2006/relationships/hyperlink" Target="https://www.lockss.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61A98-A2BF-E744-9CE4-FB498A74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IOP Publishing</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Poser</dc:creator>
  <cp:lastModifiedBy>Microsoft Office User</cp:lastModifiedBy>
  <cp:revision>7</cp:revision>
  <dcterms:created xsi:type="dcterms:W3CDTF">2019-03-15T14:51:00Z</dcterms:created>
  <dcterms:modified xsi:type="dcterms:W3CDTF">2019-03-15T15:12:00Z</dcterms:modified>
</cp:coreProperties>
</file>